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BDAB" w14:textId="510C3469" w:rsidR="001A42C8" w:rsidRPr="001A42C8" w:rsidRDefault="001A42C8" w:rsidP="001A42C8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AF7725" wp14:editId="1D8460CF">
            <wp:simplePos x="0" y="0"/>
            <wp:positionH relativeFrom="column">
              <wp:posOffset>-558800</wp:posOffset>
            </wp:positionH>
            <wp:positionV relativeFrom="paragraph">
              <wp:posOffset>172720</wp:posOffset>
            </wp:positionV>
            <wp:extent cx="6559550" cy="8687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868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2C8">
        <w:rPr>
          <w:b/>
          <w:bCs/>
          <w:u w:val="single"/>
        </w:rPr>
        <w:t>Answers – Equivalent Fraction Challenges</w:t>
      </w:r>
    </w:p>
    <w:sectPr w:rsidR="001A42C8" w:rsidRPr="001A4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C8"/>
    <w:rsid w:val="001A42C8"/>
    <w:rsid w:val="00B0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E819"/>
  <w15:chartTrackingRefBased/>
  <w15:docId w15:val="{277E2859-3145-44CC-B850-383CA635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2021-07-04T14:14:00Z</dcterms:created>
  <dcterms:modified xsi:type="dcterms:W3CDTF">2021-07-04T14:14:00Z</dcterms:modified>
</cp:coreProperties>
</file>